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6521"/>
        </w:tabs>
        <w:ind w:left="652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19</w:t>
      </w:r>
    </w:p>
    <w:p>
      <w:pPr>
        <w:pStyle w:val="ConsPlusNormal"/>
        <w:widowControl/>
        <w:tabs>
          <w:tab w:val="left" w:pos="7020"/>
        </w:tabs>
        <w:ind w:left="5387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 Тарифному соглашению на 2017 год</w:t>
      </w:r>
    </w:p>
    <w:p>
      <w:pPr>
        <w:pStyle w:val="ConsPlusNormal"/>
        <w:widowControl/>
        <w:tabs>
          <w:tab w:val="left" w:pos="7020"/>
        </w:tabs>
        <w:ind w:left="595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«26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»  января 2017 года 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>
      <w:pPr>
        <w:rPr>
          <w:sz w:val="24"/>
          <w:szCs w:val="24"/>
        </w:rPr>
      </w:pPr>
    </w:p>
    <w:p>
      <w:pPr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Порядок оплаты профилактического медицинского осмотра взрослого населения.</w:t>
      </w:r>
    </w:p>
    <w:p>
      <w:pPr>
        <w:ind w:firstLine="567"/>
        <w:jc w:val="both"/>
        <w:rPr>
          <w:sz w:val="24"/>
          <w:szCs w:val="24"/>
        </w:rPr>
      </w:pPr>
    </w:p>
    <w:p>
      <w:pPr>
        <w:ind w:firstLine="567"/>
        <w:jc w:val="center"/>
        <w:rPr>
          <w:b/>
          <w:sz w:val="16"/>
          <w:szCs w:val="16"/>
        </w:rPr>
      </w:pP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 xml:space="preserve">Финансовое обеспечение медицинских организаций, участвующих в проведении профилактических медицинских осмотров, осуществляется  за счет средств, предусмотренных Территориальной программой обязательного медицинского страхования, утвержденной постановлением Правительства Магаданской области от 23.12.2016г. № 1010-пп «О Территориальной программе государственных гарантий бесплатного оказания гражданам медицинской помощи на территории Магаданской области </w:t>
      </w:r>
      <w:r>
        <w:rPr>
          <w:sz w:val="26"/>
          <w:szCs w:val="26"/>
        </w:rPr>
        <w:t>на 2017 год и плановый период 2018 и 2019 годов</w:t>
      </w:r>
      <w:r>
        <w:rPr>
          <w:sz w:val="24"/>
          <w:szCs w:val="24"/>
        </w:rPr>
        <w:t xml:space="preserve">».  </w:t>
      </w:r>
      <w:proofErr w:type="gramEnd"/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Профилактический медицинский осмотр  осуществляется медицинскими организациями, перечень которых утверждается приказом Министерства здравоохранения и демографической политики Магаданской области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06.12.2012 г. № 1011н «Об утверждении порядка проведения профилактического медицинского осмотра».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случае отсутствия у медицинской организации, участвующей в проведении профилактического медицинского осмотра лицензии по отдельным видам работ (услуг), необходимым для осуществления профилактического медицинского осмотра   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профилактического медицинского  осмотра </w:t>
      </w:r>
      <w:r>
        <w:rPr>
          <w:bCs/>
          <w:sz w:val="24"/>
          <w:szCs w:val="24"/>
        </w:rPr>
        <w:t xml:space="preserve">  </w:t>
      </w:r>
      <w:r>
        <w:rPr>
          <w:sz w:val="24"/>
          <w:szCs w:val="24"/>
        </w:rPr>
        <w:t xml:space="preserve"> или выполнения диагностического исследования с медицинской организацией, имеющей</w:t>
      </w:r>
      <w:proofErr w:type="gramEnd"/>
      <w:r>
        <w:rPr>
          <w:sz w:val="24"/>
          <w:szCs w:val="24"/>
        </w:rPr>
        <w:t xml:space="preserve"> лицензию на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  <w:r>
        <w:rPr>
          <w:sz w:val="24"/>
          <w:szCs w:val="24"/>
        </w:rPr>
        <w:t>При заключении договоров с медицинскими организациями рекомендуется применять тарифы из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sz w:val="24"/>
          <w:szCs w:val="24"/>
        </w:rPr>
        <w:t xml:space="preserve">Перечня, утвержденного Приложением № 1 к настоящему Порядку. </w:t>
      </w:r>
    </w:p>
    <w:p>
      <w:pPr>
        <w:pStyle w:val="a9"/>
        <w:spacing w:line="360" w:lineRule="auto"/>
        <w:ind w:left="0" w:right="-1" w:firstLine="567"/>
        <w:jc w:val="both"/>
        <w:rPr>
          <w:b w:val="0"/>
          <w:sz w:val="24"/>
          <w:szCs w:val="24"/>
        </w:rPr>
      </w:pPr>
      <w:r>
        <w:rPr>
          <w:b w:val="0"/>
          <w:i w:val="0"/>
          <w:sz w:val="24"/>
          <w:szCs w:val="24"/>
        </w:rPr>
        <w:t>3.</w:t>
      </w:r>
      <w:r>
        <w:rPr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 xml:space="preserve">Оплата </w:t>
      </w:r>
      <w:r>
        <w:rPr>
          <w:b w:val="0"/>
          <w:bCs/>
          <w:i w:val="0"/>
          <w:sz w:val="24"/>
          <w:szCs w:val="24"/>
        </w:rPr>
        <w:t xml:space="preserve">профилактического медицинского осмотра осуществляется </w:t>
      </w:r>
      <w:r>
        <w:rPr>
          <w:b w:val="0"/>
          <w:i w:val="0"/>
          <w:sz w:val="24"/>
          <w:szCs w:val="24"/>
        </w:rPr>
        <w:t>только по законченному случаю по тарифам, утвержденным Приложением № 1 к настоящему Порядку.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Законченный случай профилактического медицинского осмотра составляет 85% от объема обследования, установленного для данного возраста и пола гражданина (с учетом исследований, выполненных ранее вне рамок профилактического медицинского осмотра и отказов гражданина от прохождения обследования) в соответствии с  приказом Минздрава России 06.12.2012 г. № 1011н «Об утверждении порядка проведения профилактического медицинского осмотра». 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 </w:t>
      </w:r>
      <w:proofErr w:type="gramStart"/>
      <w:r>
        <w:rPr>
          <w:sz w:val="24"/>
          <w:szCs w:val="24"/>
        </w:rPr>
        <w:t xml:space="preserve">Медицинские организации формируют отдельные реестры счетов в формате </w:t>
      </w:r>
      <w:proofErr w:type="spellStart"/>
      <w:r>
        <w:rPr>
          <w:bCs/>
          <w:sz w:val="28"/>
          <w:szCs w:val="28"/>
          <w:lang w:val="en-US"/>
        </w:rPr>
        <w:t>Exel</w:t>
      </w:r>
      <w:proofErr w:type="spellEnd"/>
      <w:r>
        <w:rPr>
          <w:sz w:val="24"/>
          <w:szCs w:val="24"/>
        </w:rPr>
        <w:t xml:space="preserve"> отдельно по профилактическому медицинскому осмотру, согласно Приложению № 2 к настоящему Порядку  и счет на оплату расходов по проведению профилактического медицинского осмотра</w:t>
      </w:r>
      <w:r>
        <w:rPr>
          <w:bCs/>
          <w:sz w:val="24"/>
          <w:szCs w:val="24"/>
        </w:rPr>
        <w:t xml:space="preserve">, согласно Приложению № 3 к настоящему Порядку </w:t>
      </w:r>
      <w:r>
        <w:rPr>
          <w:sz w:val="24"/>
          <w:szCs w:val="24"/>
        </w:rPr>
        <w:t xml:space="preserve">и представляют их в страховую медицинскую организацию, в которой застрахованы </w:t>
      </w:r>
      <w:r>
        <w:rPr>
          <w:bCs/>
          <w:sz w:val="24"/>
          <w:szCs w:val="24"/>
        </w:rPr>
        <w:t>граждане</w:t>
      </w:r>
      <w:r>
        <w:rPr>
          <w:sz w:val="24"/>
          <w:szCs w:val="24"/>
        </w:rPr>
        <w:t xml:space="preserve">, прошедшие профилактический медицинский осмотр, </w:t>
      </w:r>
      <w:r>
        <w:rPr>
          <w:color w:val="C00000"/>
          <w:sz w:val="24"/>
          <w:szCs w:val="24"/>
        </w:rPr>
        <w:t>ежемесячно в течение пяти рабочих дней месяца,</w:t>
      </w:r>
      <w:r>
        <w:rPr>
          <w:sz w:val="24"/>
          <w:szCs w:val="24"/>
        </w:rPr>
        <w:t xml:space="preserve"> следующего за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отчетным на бумажном носителе и в электроном виде.</w:t>
      </w:r>
      <w:proofErr w:type="gramEnd"/>
    </w:p>
    <w:p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  <w:proofErr w:type="gramEnd"/>
    </w:p>
    <w:p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>
        <w:rPr>
          <w:sz w:val="24"/>
          <w:szCs w:val="24"/>
        </w:rPr>
        <w:t>Страховые медицинские организации в срок до 15 числа месяца, следующего за отчетным предоставляют в ТФОМС Магаданской области сведения о результатах проведения профилактических медицинских осмотров, по форме в соответствии с Приложением 4 к настоящему Порядку.</w:t>
      </w:r>
      <w:proofErr w:type="gramEnd"/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spacing w:line="276" w:lineRule="auto"/>
        <w:ind w:firstLine="567"/>
        <w:jc w:val="both"/>
        <w:rPr>
          <w:sz w:val="24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54"/>
      </w:tblGrid>
      <w:tr>
        <w:trPr>
          <w:trHeight w:val="420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both"/>
              <w:rPr>
                <w:sz w:val="24"/>
                <w:szCs w:val="24"/>
              </w:rPr>
            </w:pP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Приложение № 1 к Порядку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 </w:t>
            </w:r>
            <w:proofErr w:type="gramStart"/>
            <w:r>
              <w:rPr>
                <w:color w:val="000000"/>
              </w:rPr>
              <w:t>профилактического</w:t>
            </w:r>
            <w:proofErr w:type="gramEnd"/>
            <w:r>
              <w:rPr>
                <w:color w:val="000000"/>
              </w:rPr>
              <w:t xml:space="preserve">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ТАРИФЫ</w:t>
      </w:r>
    </w:p>
    <w:p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проведение профилактических медицинских осмотров взрослого населения Магаданской области</w:t>
      </w:r>
    </w:p>
    <w:p>
      <w:pPr>
        <w:spacing w:line="240" w:lineRule="atLeast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на 2017 год</w:t>
      </w:r>
    </w:p>
    <w:p/>
    <w:p/>
    <w:tbl>
      <w:tblPr>
        <w:tblW w:w="9329" w:type="dxa"/>
        <w:tblInd w:w="93" w:type="dxa"/>
        <w:tblLook w:val="04A0" w:firstRow="1" w:lastRow="0" w:firstColumn="1" w:lastColumn="0" w:noHBand="0" w:noVBand="1"/>
      </w:tblPr>
      <w:tblGrid>
        <w:gridCol w:w="630"/>
        <w:gridCol w:w="5789"/>
        <w:gridCol w:w="2935"/>
      </w:tblGrid>
      <w:tr>
        <w:trPr>
          <w:trHeight w:val="300"/>
        </w:trPr>
        <w:tc>
          <w:tcPr>
            <w:tcW w:w="9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br w:type="page"/>
            </w:r>
            <w:r>
              <w:rPr>
                <w:b/>
                <w:bCs/>
                <w:sz w:val="24"/>
                <w:szCs w:val="24"/>
              </w:rPr>
              <w:t>Профилактические медицинские осмотры  взрослого населения</w:t>
            </w:r>
          </w:p>
        </w:tc>
      </w:tr>
      <w:tr>
        <w:trPr>
          <w:trHeight w:val="6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1 806,27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1 903,60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</w:tr>
      <w:tr>
        <w:trPr>
          <w:trHeight w:val="60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18-38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1 806,27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2 791,31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2 888,64</w:t>
            </w:r>
          </w:p>
        </w:tc>
      </w:tr>
    </w:tbl>
    <w:p/>
    <w:p/>
    <w:tbl>
      <w:tblPr>
        <w:tblpPr w:leftFromText="180" w:rightFromText="180" w:vertAnchor="text" w:horzAnchor="margin" w:tblpY="128"/>
        <w:tblW w:w="9398" w:type="dxa"/>
        <w:tblLook w:val="04A0" w:firstRow="1" w:lastRow="0" w:firstColumn="1" w:lastColumn="0" w:noHBand="0" w:noVBand="1"/>
      </w:tblPr>
      <w:tblGrid>
        <w:gridCol w:w="4678"/>
        <w:gridCol w:w="1460"/>
        <w:gridCol w:w="1420"/>
        <w:gridCol w:w="1840"/>
      </w:tblGrid>
      <w:tr>
        <w:trPr>
          <w:trHeight w:val="1245"/>
        </w:trPr>
        <w:tc>
          <w:tcPr>
            <w:tcW w:w="939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Перечень  </w:t>
            </w:r>
          </w:p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исследований и осмотра врача-терапевта при проведении профилактического медицинского осмотра взрослого населения: </w:t>
            </w:r>
          </w:p>
          <w:p>
            <w:pPr>
              <w:pStyle w:val="a8"/>
              <w:numPr>
                <w:ilvl w:val="0"/>
                <w:numId w:val="19"/>
              </w:num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Мужчины</w:t>
            </w:r>
          </w:p>
        </w:tc>
      </w:tr>
      <w:tr>
        <w:trPr>
          <w:trHeight w:val="299"/>
        </w:trPr>
        <w:tc>
          <w:tcPr>
            <w:tcW w:w="46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Осмотр, исследование, процедура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Цена за одну услугу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Возраст (лет)</w:t>
            </w:r>
          </w:p>
        </w:tc>
      </w:tr>
      <w:tr>
        <w:trPr>
          <w:trHeight w:val="390"/>
        </w:trPr>
        <w:tc>
          <w:tcPr>
            <w:tcW w:w="46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18 - 44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и старше</w:t>
            </w:r>
          </w:p>
        </w:tc>
      </w:tr>
      <w:tr>
        <w:trPr>
          <w:trHeight w:val="539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Опрос (анкетирование) на выявление хронических неинфекционных заболеваний, факторов риска их развития и туберкулеза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>
        <w:trPr>
          <w:trHeight w:val="38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Измерение артериального давления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33,99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33,99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33,99</w:t>
            </w:r>
          </w:p>
        </w:tc>
      </w:tr>
      <w:tr>
        <w:trPr>
          <w:trHeight w:val="55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Антропометрия (рост, масса тела, окружность талии, индекс массы тела)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62,30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62,30</w:t>
            </w:r>
          </w:p>
        </w:tc>
      </w:tr>
      <w:tr>
        <w:trPr>
          <w:trHeight w:val="42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общий холестерин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213,00</w:t>
            </w:r>
          </w:p>
        </w:tc>
      </w:tr>
      <w:tr>
        <w:trPr>
          <w:trHeight w:val="39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глюкозу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48,48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48,48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48,48</w:t>
            </w:r>
          </w:p>
        </w:tc>
      </w:tr>
      <w:tr>
        <w:trPr>
          <w:trHeight w:val="45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Клинический анализ крови (не менее: гемоглобин, лейкоциты, СОЭ)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276,56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276,56</w:t>
            </w:r>
          </w:p>
        </w:tc>
      </w:tr>
      <w:tr>
        <w:trPr>
          <w:trHeight w:val="41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Анализ кала на скрытую кровь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97,33</w:t>
            </w:r>
          </w:p>
        </w:tc>
      </w:tr>
      <w:tr>
        <w:trPr>
          <w:trHeight w:val="404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Флюорография легких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422,56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422,56</w:t>
            </w:r>
          </w:p>
        </w:tc>
      </w:tr>
      <w:tr>
        <w:trPr>
          <w:trHeight w:val="1012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749,38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749,38</w:t>
            </w:r>
          </w:p>
        </w:tc>
      </w:tr>
      <w:tr>
        <w:trPr>
          <w:trHeight w:val="390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стоимость профилактического медицинского осмотра для мужчин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1806,27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1903,60</w:t>
            </w:r>
          </w:p>
        </w:tc>
      </w:tr>
    </w:tbl>
    <w:p>
      <w:pPr>
        <w:pStyle w:val="a8"/>
        <w:numPr>
          <w:ilvl w:val="0"/>
          <w:numId w:val="19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Женщины</w:t>
      </w:r>
    </w:p>
    <w:p/>
    <w:tbl>
      <w:tblPr>
        <w:tblW w:w="9770" w:type="dxa"/>
        <w:tblInd w:w="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546"/>
        <w:gridCol w:w="1360"/>
        <w:gridCol w:w="1240"/>
        <w:gridCol w:w="1400"/>
        <w:gridCol w:w="1224"/>
      </w:tblGrid>
      <w:tr>
        <w:trPr>
          <w:trHeight w:val="390"/>
        </w:trPr>
        <w:tc>
          <w:tcPr>
            <w:tcW w:w="45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Осмотр, исследование, процедура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Цена за одну услугу</w:t>
            </w:r>
          </w:p>
        </w:tc>
        <w:tc>
          <w:tcPr>
            <w:tcW w:w="38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Возраст (лет)</w:t>
            </w:r>
          </w:p>
        </w:tc>
      </w:tr>
      <w:tr>
        <w:trPr>
          <w:trHeight w:val="308"/>
        </w:trPr>
        <w:tc>
          <w:tcPr>
            <w:tcW w:w="4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18 - 38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39 - 44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и старше</w:t>
            </w:r>
          </w:p>
        </w:tc>
      </w:tr>
      <w:tr>
        <w:trPr>
          <w:trHeight w:val="692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Опрос (анкетирование) на выявление хронических неинфекционных заболеваний, факторов риска их развития и туберкулеза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>
        <w:trPr>
          <w:trHeight w:val="465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Измерение артериального давления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33,99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33,99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33,99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33,99</w:t>
            </w:r>
          </w:p>
        </w:tc>
      </w:tr>
      <w:tr>
        <w:trPr>
          <w:trHeight w:val="72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Антропометрия (рост, масса тела, окружность талии, индекс массы тела)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62,3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62,3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62,3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62,3</w:t>
            </w:r>
          </w:p>
        </w:tc>
      </w:tr>
      <w:tr>
        <w:trPr>
          <w:trHeight w:val="311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общий холестерин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213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</w:tr>
      <w:tr>
        <w:trPr>
          <w:trHeight w:val="42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глюкозу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48,48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48,48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48,48</w:t>
            </w:r>
          </w:p>
        </w:tc>
      </w:tr>
      <w:tr>
        <w:trPr>
          <w:trHeight w:val="39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Клинический анализ крови (не менее: гемоглобин, лейкоциты, СОЭ)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276,56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276,56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276,56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276,56</w:t>
            </w:r>
          </w:p>
        </w:tc>
      </w:tr>
      <w:tr>
        <w:trPr>
          <w:trHeight w:val="34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Маммография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985,04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right"/>
            </w:pPr>
            <w:r>
              <w:t>985,04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985,04</w:t>
            </w:r>
          </w:p>
        </w:tc>
      </w:tr>
      <w:tr>
        <w:trPr>
          <w:trHeight w:val="25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Анализ кала на скрытую кровь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97,33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right"/>
            </w:pPr>
            <w:r>
              <w:t> 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97,33</w:t>
            </w:r>
          </w:p>
        </w:tc>
      </w:tr>
      <w:tr>
        <w:trPr>
          <w:trHeight w:val="25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Флюорография легких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422,56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422,56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422,56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422,56</w:t>
            </w:r>
          </w:p>
        </w:tc>
      </w:tr>
      <w:tr>
        <w:trPr>
          <w:trHeight w:val="1122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</w:pPr>
            <w:r>
              <w:t>749,38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749,38</w:t>
            </w:r>
          </w:p>
        </w:tc>
      </w:tr>
      <w:tr>
        <w:trPr>
          <w:trHeight w:val="66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стоимость профилактического медицинского осмотра для женщин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1806,27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2791,31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2888,64</w:t>
            </w:r>
          </w:p>
        </w:tc>
      </w:tr>
    </w:tbl>
    <w:p>
      <w:pPr>
        <w:sectPr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406"/>
        <w:tblW w:w="13720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467"/>
        <w:gridCol w:w="495"/>
        <w:gridCol w:w="460"/>
        <w:gridCol w:w="704"/>
        <w:gridCol w:w="936"/>
        <w:gridCol w:w="1231"/>
        <w:gridCol w:w="703"/>
        <w:gridCol w:w="936"/>
        <w:gridCol w:w="1231"/>
        <w:gridCol w:w="376"/>
        <w:gridCol w:w="376"/>
        <w:gridCol w:w="376"/>
        <w:gridCol w:w="514"/>
        <w:gridCol w:w="458"/>
      </w:tblGrid>
      <w:tr>
        <w:trPr>
          <w:trHeight w:val="78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Приложение № 2</w:t>
            </w:r>
            <w:r>
              <w:rPr>
                <w:color w:val="000000"/>
              </w:rPr>
              <w:br/>
              <w:t>к Порядку оплаты профилактического</w:t>
            </w:r>
            <w:proofErr w:type="gramEnd"/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  <w:tr>
        <w:trPr>
          <w:trHeight w:val="42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>
        <w:trPr>
          <w:trHeight w:val="61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  <w:t xml:space="preserve">       в рамках профилактического медицинского осмотра</w:t>
            </w:r>
          </w:p>
        </w:tc>
      </w:tr>
      <w:tr>
        <w:trPr>
          <w:trHeight w:val="55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bookmarkStart w:id="1" w:name="RANGE!A4"/>
            <w:r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>
        <w:trPr>
          <w:trHeight w:val="37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 период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______________________ по __________________________</w:t>
            </w:r>
          </w:p>
        </w:tc>
      </w:tr>
      <w:tr>
        <w:trPr>
          <w:trHeight w:val="52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страховую медицинскую организацию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8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Профилактический медицинский осмотр  в объеме, утвержденном Минздравом России, специальность медицинского работника, проводящего профилактический медицинский осмотр (код)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оплату профилактического медицинского осмотра застрахованному лицу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профилактического медицинского осмотра (код)</w:t>
            </w:r>
          </w:p>
        </w:tc>
      </w:tr>
      <w:tr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</w:tr>
      <w:tr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</w:tr>
      <w:tr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</w:tr>
      <w:tr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/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  <w:sectPr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>
      <w:pPr>
        <w:autoSpaceDE w:val="0"/>
        <w:autoSpaceDN w:val="0"/>
        <w:adjustRightInd w:val="0"/>
        <w:jc w:val="right"/>
        <w:outlineLvl w:val="0"/>
      </w:pPr>
      <w:r>
        <w:lastRenderedPageBreak/>
        <w:t>Приложение № 3 к Порядку</w:t>
      </w:r>
    </w:p>
    <w:p>
      <w:pPr>
        <w:autoSpaceDE w:val="0"/>
        <w:autoSpaceDN w:val="0"/>
        <w:adjustRightInd w:val="0"/>
        <w:jc w:val="right"/>
        <w:outlineLvl w:val="0"/>
      </w:pPr>
      <w:r>
        <w:t xml:space="preserve">оплаты </w:t>
      </w:r>
      <w:proofErr w:type="gramStart"/>
      <w:r>
        <w:t>профилактического</w:t>
      </w:r>
      <w:proofErr w:type="gramEnd"/>
    </w:p>
    <w:p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медицинского осмотра</w:t>
      </w:r>
    </w:p>
    <w:p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СЧЕТ №____ от «___»__________20___г.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на оплату расходов по проведению профилактического медицинского осмотра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 __________________20____года</w:t>
      </w:r>
    </w:p>
    <w:p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отчетный месяц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Медицинская организация отправитель</w:t>
      </w:r>
      <w:r>
        <w:rPr>
          <w:sz w:val="24"/>
          <w:szCs w:val="24"/>
        </w:rPr>
        <w:t>: _______________________________________</w:t>
      </w:r>
    </w:p>
    <w:p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(наименование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(юридический адрес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Плательщик:</w:t>
      </w:r>
      <w:r>
        <w:rPr>
          <w:sz w:val="24"/>
          <w:szCs w:val="24"/>
        </w:rPr>
        <w:t>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(наименование страховой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(юридический адрес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(ИНН и КПП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>
        <w:trPr>
          <w:trHeight w:val="1033"/>
        </w:trPr>
        <w:tc>
          <w:tcPr>
            <w:tcW w:w="478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проведение диспансеризации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(руб.)</w:t>
            </w:r>
          </w:p>
        </w:tc>
      </w:tr>
      <w:tr>
        <w:trPr>
          <w:trHeight w:val="831"/>
        </w:trP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  профилактический медицинский осмотр отдельно по возрастам  (женщины)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 профилактический медицинский осмотр по возрастам  (мужчины)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</w:tbl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</w:pPr>
      <w:r>
        <w:rPr>
          <w:sz w:val="24"/>
          <w:szCs w:val="24"/>
        </w:rPr>
        <w:t>Руководитель медицинской организации    __________________              _______________</w:t>
      </w:r>
    </w:p>
    <w:p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бухгалтер                __________________              _______________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>
        <w:rPr>
          <w:sz w:val="24"/>
          <w:szCs w:val="24"/>
        </w:rPr>
        <w:t xml:space="preserve">  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  <w:sectPr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4049" w:type="dxa"/>
        <w:tblInd w:w="93" w:type="dxa"/>
        <w:tblLook w:val="04A0" w:firstRow="1" w:lastRow="0" w:firstColumn="1" w:lastColumn="0" w:noHBand="0" w:noVBand="1"/>
      </w:tblPr>
      <w:tblGrid>
        <w:gridCol w:w="2260"/>
        <w:gridCol w:w="477"/>
        <w:gridCol w:w="340"/>
        <w:gridCol w:w="800"/>
        <w:gridCol w:w="520"/>
        <w:gridCol w:w="271"/>
        <w:gridCol w:w="760"/>
        <w:gridCol w:w="271"/>
        <w:gridCol w:w="1020"/>
        <w:gridCol w:w="1000"/>
        <w:gridCol w:w="1240"/>
        <w:gridCol w:w="600"/>
        <w:gridCol w:w="1620"/>
        <w:gridCol w:w="271"/>
        <w:gridCol w:w="2599"/>
      </w:tblGrid>
      <w:tr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</w:tr>
      <w:tr>
        <w:trPr>
          <w:trHeight w:val="21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Приложение 4 </w:t>
            </w:r>
          </w:p>
          <w:p>
            <w:pPr>
              <w:autoSpaceDE w:val="0"/>
              <w:autoSpaceDN w:val="0"/>
              <w:adjustRightInd w:val="0"/>
              <w:outlineLvl w:val="0"/>
            </w:pPr>
            <w:proofErr w:type="gramStart"/>
            <w:r>
              <w:t>к Порядку оплаты профилактического</w:t>
            </w:r>
            <w:proofErr w:type="gramEnd"/>
          </w:p>
          <w:p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t>медицинского осмотра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</w:tc>
      </w:tr>
      <w:tr>
        <w:trPr>
          <w:trHeight w:val="390"/>
        </w:trPr>
        <w:tc>
          <w:tcPr>
            <w:tcW w:w="11450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195"/>
        </w:trPr>
        <w:tc>
          <w:tcPr>
            <w:tcW w:w="11450" w:type="dxa"/>
            <w:gridSpan w:val="1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(наименование страховой медицинской организации)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15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225"/>
        </w:trPr>
        <w:tc>
          <w:tcPr>
            <w:tcW w:w="114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Сведения о результатах проведения профилактических медицинских осмотров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12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51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                 201_   года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285"/>
        </w:trPr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Группы</w:t>
            </w:r>
          </w:p>
        </w:tc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стр.</w:t>
            </w:r>
          </w:p>
        </w:tc>
        <w:tc>
          <w:tcPr>
            <w:tcW w:w="16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Плановые объемы профилактических медицинских осмотров в отчетном году, человек</w:t>
            </w: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 предъявленных к оплате реестров счетов в рамках профилактических медицинских осмотров за отчетный период,               рублей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Численность человек, прошедших профилактические медицинские осмотры по предъявленным к оплате счетам, на отчетный период</w:t>
            </w:r>
          </w:p>
        </w:tc>
        <w:tc>
          <w:tcPr>
            <w:tcW w:w="18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 оплачено реестров счетов в рамках профилактических медицинских осмотров за отчетный период, рублей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Численность человек, прошедших профилактические медицинские осмотры по оплаченным счетам, на отчетный период</w:t>
            </w:r>
          </w:p>
        </w:tc>
      </w:tr>
      <w:tr>
        <w:trPr>
          <w:trHeight w:val="1335"/>
        </w:trPr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отчетный период</w:t>
            </w:r>
          </w:p>
        </w:tc>
        <w:tc>
          <w:tcPr>
            <w:tcW w:w="2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</w:tr>
      <w:tr>
        <w:trPr>
          <w:trHeight w:val="28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>
        <w:trPr>
          <w:trHeight w:val="67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 взрослых (в возрасте 18 лет и старше) из них: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rPr>
          <w:trHeight w:val="28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мужчины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>
        <w:trPr>
          <w:trHeight w:val="28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женщины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15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285"/>
        </w:trPr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21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16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30"/>
        </w:trPr>
        <w:tc>
          <w:tcPr>
            <w:tcW w:w="307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Главный бухгалтер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45"/>
        </w:trPr>
        <w:tc>
          <w:tcPr>
            <w:tcW w:w="307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285"/>
        </w:trPr>
        <w:tc>
          <w:tcPr>
            <w:tcW w:w="54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Исполнитель: (4132)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>
      <w:pPr>
        <w:jc w:val="both"/>
        <w:rPr>
          <w:sz w:val="24"/>
          <w:szCs w:val="24"/>
        </w:rPr>
      </w:pPr>
    </w:p>
    <w:sectPr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7F4283"/>
    <w:multiLevelType w:val="hybridMultilevel"/>
    <w:tmpl w:val="C390F58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9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4A4854"/>
    <w:multiLevelType w:val="hybridMultilevel"/>
    <w:tmpl w:val="D7045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4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9"/>
  </w:num>
  <w:num w:numId="5">
    <w:abstractNumId w:val="7"/>
  </w:num>
  <w:num w:numId="6">
    <w:abstractNumId w:val="0"/>
  </w:num>
  <w:num w:numId="7">
    <w:abstractNumId w:val="15"/>
  </w:num>
  <w:num w:numId="8">
    <w:abstractNumId w:val="6"/>
  </w:num>
  <w:num w:numId="9">
    <w:abstractNumId w:val="10"/>
  </w:num>
  <w:num w:numId="10">
    <w:abstractNumId w:val="13"/>
  </w:num>
  <w:num w:numId="11">
    <w:abstractNumId w:val="11"/>
  </w:num>
  <w:num w:numId="12">
    <w:abstractNumId w:val="1"/>
  </w:num>
  <w:num w:numId="13">
    <w:abstractNumId w:val="2"/>
  </w:num>
  <w:num w:numId="14">
    <w:abstractNumId w:val="17"/>
  </w:num>
  <w:num w:numId="15">
    <w:abstractNumId w:val="14"/>
  </w:num>
  <w:num w:numId="16">
    <w:abstractNumId w:val="8"/>
  </w:num>
  <w:num w:numId="17">
    <w:abstractNumId w:val="5"/>
  </w:num>
  <w:num w:numId="18">
    <w:abstractNumId w:val="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1159</Words>
  <Characters>10503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11639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Казенцева О.И.</cp:lastModifiedBy>
  <cp:revision>109</cp:revision>
  <cp:lastPrinted>2016-01-25T03:25:00Z</cp:lastPrinted>
  <dcterms:created xsi:type="dcterms:W3CDTF">2013-04-08T23:06:00Z</dcterms:created>
  <dcterms:modified xsi:type="dcterms:W3CDTF">2017-01-23T09:50:00Z</dcterms:modified>
</cp:coreProperties>
</file>